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Fira Sans Light" w:cs="Fira Sans Light" w:eastAsia="Fira Sans Light" w:hAnsi="Fira Sans Light"/>
          <w:color w:val="666666"/>
          <w:sz w:val="34"/>
          <w:szCs w:val="34"/>
        </w:rPr>
      </w:pPr>
      <w:r w:rsidDel="00000000" w:rsidR="00000000" w:rsidRPr="00000000">
        <w:rPr>
          <w:rFonts w:ascii="Fira Sans Light" w:cs="Fira Sans Light" w:eastAsia="Fira Sans Light" w:hAnsi="Fira Sans Light"/>
          <w:color w:val="666666"/>
          <w:sz w:val="34"/>
          <w:szCs w:val="34"/>
          <w:rtl w:val="0"/>
        </w:rPr>
        <w:t xml:space="preserve">Marivaux</w:t>
      </w:r>
    </w:p>
    <w:p w:rsidR="00000000" w:rsidDel="00000000" w:rsidP="00000000" w:rsidRDefault="00000000" w:rsidRPr="00000000" w14:paraId="00000002">
      <w:pPr>
        <w:rPr>
          <w:rFonts w:ascii="Fira Sans Light" w:cs="Fira Sans Light" w:eastAsia="Fira Sans Light" w:hAnsi="Fira Sans Light"/>
          <w:color w:val="666666"/>
          <w:sz w:val="34"/>
          <w:szCs w:val="34"/>
        </w:rPr>
      </w:pPr>
      <w:r w:rsidDel="00000000" w:rsidR="00000000" w:rsidRPr="00000000">
        <w:rPr>
          <w:rFonts w:ascii="Fira Sans Light" w:cs="Fira Sans Light" w:eastAsia="Fira Sans Light" w:hAnsi="Fira Sans Light"/>
          <w:i w:val="1"/>
          <w:color w:val="666666"/>
          <w:sz w:val="34"/>
          <w:szCs w:val="34"/>
          <w:rtl w:val="0"/>
        </w:rPr>
        <w:t xml:space="preserve">La Colonie </w:t>
      </w:r>
      <w:r w:rsidDel="00000000" w:rsidR="00000000" w:rsidRPr="00000000">
        <w:rPr>
          <w:rFonts w:ascii="Fira Sans Light" w:cs="Fira Sans Light" w:eastAsia="Fira Sans Light" w:hAnsi="Fira Sans Light"/>
          <w:color w:val="666666"/>
          <w:sz w:val="34"/>
          <w:szCs w:val="34"/>
          <w:rtl w:val="0"/>
        </w:rPr>
        <w:t xml:space="preserve">(1750)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36" w:lineRule="auto"/>
        <w:ind w:left="-425.19685039370086" w:firstLine="0"/>
        <w:jc w:val="both"/>
        <w:rPr>
          <w:rFonts w:ascii="Garamond" w:cs="Garamond" w:eastAsia="Garamond" w:hAnsi="Garamond"/>
          <w:color w:val="2021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36" w:lineRule="auto"/>
        <w:ind w:left="-425.19685039370086" w:firstLine="0"/>
        <w:jc w:val="both"/>
        <w:rPr>
          <w:rFonts w:ascii="Garamond" w:cs="Garamond" w:eastAsia="Garamond" w:hAnsi="Garamond"/>
          <w:color w:val="202122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80.0" w:type="dxa"/>
        <w:jc w:val="left"/>
        <w:tblInd w:w="-325.1968503937008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5"/>
        <w:gridCol w:w="9045"/>
        <w:tblGridChange w:id="0">
          <w:tblGrid>
            <w:gridCol w:w="435"/>
            <w:gridCol w:w="90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202122"/>
                <w:sz w:val="18"/>
                <w:szCs w:val="1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202122"/>
                <w:sz w:val="18"/>
                <w:szCs w:val="18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202122"/>
                <w:sz w:val="18"/>
                <w:szCs w:val="18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202122"/>
                <w:sz w:val="18"/>
                <w:szCs w:val="18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202122"/>
                <w:sz w:val="18"/>
                <w:szCs w:val="18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0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5.99999999999994" w:lineRule="auto"/>
              <w:ind w:left="0" w:right="0" w:firstLine="0"/>
              <w:jc w:val="both"/>
              <w:rPr>
                <w:rFonts w:ascii="Garamond" w:cs="Garamond" w:eastAsia="Garamond" w:hAnsi="Garamond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335.99999999999994" w:lineRule="auto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ARTHÉNICE</w:t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, </w:t>
            </w:r>
            <w:r w:rsidDel="00000000" w:rsidR="00000000" w:rsidRPr="00000000">
              <w:rPr>
                <w:rFonts w:ascii="Garamond" w:cs="Garamond" w:eastAsia="Garamond" w:hAnsi="Garamond"/>
                <w:i w:val="1"/>
                <w:color w:val="202122"/>
                <w:sz w:val="22"/>
                <w:szCs w:val="22"/>
                <w:rtl w:val="0"/>
              </w:rPr>
              <w:t xml:space="preserve">après avoir toussé et craché. – </w:t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L'oppression dans laquelle nous vivons sous nos tyrans, pour être si ancienne, n'en est pas devenue plus raisonnable. N'attendons pas que les hommes se corrigent d'eux-mêmes ; l'insuffisance de leurs lois a beau les punir de les avoir faites à leur tête et sans nous, rien ne les ramène à la justice qu'ils nous doivent, ils ont oublié qu'ils nous la refusent.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br w:type="textWrapping"/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MADAME SORBIN. – Aussi le monde va, il n'y a qu'à voir.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335.99999999999994" w:lineRule="auto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ARTHÉNICE. – Dans l'arrangement des affaires, il est décidé que nous n'avons pas le sens commun, mais tellement décidé que cela va tout seul, et que nous n'en appelons pas nous-mêmes.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335.99999999999994" w:lineRule="auto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UNE DES FEMMES. – Hé ! que voulez-vous ? On nous crie dès le berceau : vous n'êtes capables de rien, ne vous mêlez de rien, vous n'êtes bonnes à rien qu'à être sages. On l'a dit à nos mères qui l'ont cru, qui nous le répètent ; on a les oreilles rebattues de</w:t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 ces mauvais propos ; nous sommes douces, la paresse s'en mêle, on nous mène comme des moutons.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335.99999999999994" w:lineRule="auto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MADAME SORBIN. – Oh ! pour moi, je ne suis qu'une femme, mais depuis que j'ai l'âge de raison, le mouton n'a jamais trouvé cela bon.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335.99999999999994" w:lineRule="auto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ARTHÉNICE. – Je ne suis qu'une femme, dit Madame Sorbin, cela est admirable 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335.99999999999994" w:lineRule="auto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MADAME SORBIN. – Cela vient encore de cette moutonnerie.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335.99999999999994" w:lineRule="auto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ARTHÉNICE. – Il faut qu'il y ait en nous une défiance</w:t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vertAlign w:val="superscript"/>
              </w:rPr>
              <w:footnoteReference w:customMarkFollows="0" w:id="2"/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 bien louable de nos lumières pour avoir adopté ce jargon-là. Qu'on me trouve des hommes qui en disent autant d'eux : cela les passe</w:t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vertAlign w:val="superscript"/>
              </w:rPr>
              <w:footnoteReference w:customMarkFollows="0" w:id="3"/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. Revenons au vrai pourtant : vous n'êtes qu'une femme, dites-vous ? Hé ! que voulez-vous donc être pour être mieux 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335.99999999999994" w:lineRule="auto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MADAME SORBIN. – Eh ! Je m’y tiens, Mesdames, je m’y tiens, c’est nous qui avons le mieux, et je bénis le ciel de m’en avoir fait participante, il m’a comblé d’honneurs, et je lui en rends des grâces nonpareilles</w:t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vertAlign w:val="superscript"/>
              </w:rPr>
              <w:footnoteReference w:customMarkFollows="0" w:id="4"/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335.99999999999994" w:lineRule="auto"/>
              <w:jc w:val="both"/>
              <w:rPr>
                <w:rFonts w:ascii="Garamond" w:cs="Garamond" w:eastAsia="Garamond" w:hAnsi="Garamond"/>
                <w:color w:val="202122"/>
                <w:sz w:val="26"/>
                <w:szCs w:val="26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UNE DES FEMMES. – Hélas ! Cela est bien juste.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br w:type="textWrapping"/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ARTHÉNICE. – Pénétrons-nous donc un peu de ce que nous valons</w:t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vertAlign w:val="superscript"/>
              </w:rPr>
              <w:footnoteReference w:customMarkFollows="0" w:id="5"/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, non par orgueil, mais par reconnaissance.</w:t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6">
            <w:pPr>
              <w:spacing w:line="335.99999999999994" w:lineRule="auto"/>
              <w:jc w:val="right"/>
              <w:rPr>
                <w:rFonts w:ascii="Garamond" w:cs="Garamond" w:eastAsia="Garamond" w:hAnsi="Garamond"/>
                <w:color w:val="202122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0"/>
                <w:szCs w:val="20"/>
                <w:rtl w:val="0"/>
              </w:rPr>
              <w:t xml:space="preserve">Scène 9 (extrait), </w:t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0"/>
                <w:szCs w:val="20"/>
                <w:highlight w:val="white"/>
                <w:rtl w:val="0"/>
              </w:rPr>
              <w:t xml:space="preserve">orthographe et ponctuation modernisées.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spacing w:line="336" w:lineRule="auto"/>
        <w:ind w:left="-425.19685039370086" w:firstLine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417" w:top="1275.5905511811022" w:left="1417" w:right="141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Fira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Aveni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1523367" cy="296275"/>
          <wp:effectExtent b="0" l="0" r="0" t="0"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23367" cy="2962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2A">
      <w:pPr>
        <w:spacing w:line="240" w:lineRule="auto"/>
        <w:jc w:val="both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</w:t>
      </w:r>
      <w:r w:rsidDel="00000000" w:rsidR="00000000" w:rsidRPr="00000000">
        <w:rPr>
          <w:sz w:val="18"/>
          <w:szCs w:val="18"/>
          <w:rtl w:val="0"/>
        </w:rPr>
        <w:t xml:space="preserve">Anagramme de « Catherine », prénom de la marquise de Rambouillet qui tenait un salon littéraire principalement fréquenté par des femmes, et très influent au XVII</w:t>
      </w:r>
      <w:r w:rsidDel="00000000" w:rsidR="00000000" w:rsidRPr="00000000">
        <w:rPr>
          <w:sz w:val="12"/>
          <w:szCs w:val="12"/>
          <w:vertAlign w:val="superscript"/>
          <w:rtl w:val="0"/>
        </w:rPr>
        <w:t xml:space="preserve">e</w:t>
      </w:r>
      <w:r w:rsidDel="00000000" w:rsidR="00000000" w:rsidRPr="00000000">
        <w:rPr>
          <w:sz w:val="18"/>
          <w:szCs w:val="18"/>
          <w:rtl w:val="0"/>
        </w:rPr>
        <w:t xml:space="preserve"> siècle. La consonance grecque du nom du personnage ajoute à son prestige.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2B">
      <w:pPr>
        <w:spacing w:line="240" w:lineRule="auto"/>
        <w:rPr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On nous répète sans cesse.</w:t>
      </w:r>
    </w:p>
  </w:footnote>
  <w:footnote w:id="2">
    <w:p w:rsidR="00000000" w:rsidDel="00000000" w:rsidP="00000000" w:rsidRDefault="00000000" w:rsidRPr="00000000" w14:paraId="0000002C">
      <w:pPr>
        <w:spacing w:line="240" w:lineRule="auto"/>
        <w:rPr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Un manque de confiance.</w:t>
      </w:r>
    </w:p>
  </w:footnote>
  <w:footnote w:id="3">
    <w:p w:rsidR="00000000" w:rsidDel="00000000" w:rsidP="00000000" w:rsidRDefault="00000000" w:rsidRPr="00000000" w14:paraId="0000002D">
      <w:pPr>
        <w:spacing w:line="240" w:lineRule="auto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Cela les dépasse, cela est au-dessus de leur intelligence.</w:t>
      </w:r>
      <w:r w:rsidDel="00000000" w:rsidR="00000000" w:rsidRPr="00000000">
        <w:rPr>
          <w:rtl w:val="0"/>
        </w:rPr>
      </w:r>
    </w:p>
  </w:footnote>
  <w:footnote w:id="4">
    <w:p w:rsidR="00000000" w:rsidDel="00000000" w:rsidP="00000000" w:rsidRDefault="00000000" w:rsidRPr="00000000" w14:paraId="0000002E">
      <w:pPr>
        <w:spacing w:line="240" w:lineRule="auto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Je lui en rends grâce infiniment.</w:t>
      </w:r>
      <w:r w:rsidDel="00000000" w:rsidR="00000000" w:rsidRPr="00000000">
        <w:rPr>
          <w:rtl w:val="0"/>
        </w:rPr>
      </w:r>
    </w:p>
  </w:footnote>
  <w:footnote w:id="5">
    <w:p w:rsidR="00000000" w:rsidDel="00000000" w:rsidP="00000000" w:rsidRDefault="00000000" w:rsidRPr="00000000" w14:paraId="0000002F">
      <w:pPr>
        <w:spacing w:line="240" w:lineRule="auto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Connaissons davantage notre valeur.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tabs>
        <w:tab w:val="center" w:pos="4536"/>
        <w:tab w:val="right" w:pos="9072"/>
        <w:tab w:val="left" w:pos="3550"/>
      </w:tabs>
      <w:rPr>
        <w:rFonts w:ascii="Avenir" w:cs="Avenir" w:eastAsia="Avenir" w:hAnsi="Avenir"/>
        <w:b w:val="0"/>
        <w:i w:val="0"/>
        <w:smallCaps w:val="0"/>
        <w:strike w:val="0"/>
        <w:color w:val="741b47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Fira Sans" w:cs="Fira Sans" w:eastAsia="Fira Sans" w:hAnsi="Fira Sans"/>
        <w:b w:val="1"/>
        <w:color w:val="666666"/>
        <w:sz w:val="22"/>
        <w:szCs w:val="22"/>
        <w:rtl w:val="0"/>
      </w:rPr>
      <w:t xml:space="preserve">Parcours associé · </w:t>
    </w:r>
    <w:r w:rsidDel="00000000" w:rsidR="00000000" w:rsidRPr="00000000">
      <w:rPr>
        <w:rFonts w:ascii="Fira Sans Light" w:cs="Fira Sans Light" w:eastAsia="Fira Sans Light" w:hAnsi="Fira Sans Light"/>
        <w:color w:val="666666"/>
        <w:sz w:val="22"/>
        <w:szCs w:val="22"/>
        <w:rtl w:val="0"/>
      </w:rPr>
      <w:t xml:space="preserve">Écrire et combattre pour l’égalité</w:t>
    </w:r>
    <w:r w:rsidDel="00000000" w:rsidR="00000000" w:rsidRPr="00000000">
      <w:rPr>
        <w:rFonts w:ascii="Fira Sans" w:cs="Fira Sans" w:eastAsia="Fira Sans" w:hAnsi="Fira Sans"/>
        <w:b w:val="1"/>
        <w:color w:val="666666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1A4A81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fr-FR"/>
    </w:rPr>
  </w:style>
  <w:style w:type="character" w:styleId="Numrodeligne">
    <w:name w:val="line number"/>
    <w:basedOn w:val="Policepardfaut"/>
    <w:uiPriority w:val="99"/>
    <w:semiHidden w:val="1"/>
    <w:unhideWhenUsed w:val="1"/>
    <w:rsid w:val="00122C73"/>
    <w:rPr>
      <w:rFonts w:asciiTheme="majorHAnsi" w:hAnsiTheme="majorHAnsi"/>
      <w:sz w:val="15"/>
    </w:rPr>
  </w:style>
  <w:style w:type="paragraph" w:styleId="En-tte">
    <w:name w:val="header"/>
    <w:basedOn w:val="Normal"/>
    <w:link w:val="En-tteCar"/>
    <w:uiPriority w:val="99"/>
    <w:unhideWhenUsed w:val="1"/>
    <w:rsid w:val="000B629A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0B629A"/>
  </w:style>
  <w:style w:type="paragraph" w:styleId="Pieddepage">
    <w:name w:val="footer"/>
    <w:basedOn w:val="Normal"/>
    <w:link w:val="PieddepageCar"/>
    <w:uiPriority w:val="99"/>
    <w:unhideWhenUsed w:val="1"/>
    <w:rsid w:val="000B629A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0B629A"/>
  </w:style>
  <w:style w:type="paragraph" w:styleId="Notedebasdepage">
    <w:name w:val="footnote text"/>
    <w:basedOn w:val="Normal"/>
    <w:link w:val="NotedebasdepageCar"/>
    <w:uiPriority w:val="99"/>
    <w:semiHidden w:val="1"/>
    <w:unhideWhenUsed w:val="1"/>
    <w:rsid w:val="00122C73"/>
    <w:rPr>
      <w:sz w:val="18"/>
      <w:szCs w:val="20"/>
    </w:rPr>
  </w:style>
  <w:style w:type="character" w:styleId="NotedebasdepageCar" w:customStyle="1">
    <w:name w:val="Note de bas de page Car"/>
    <w:basedOn w:val="Policepardfaut"/>
    <w:link w:val="Notedebasdepage"/>
    <w:uiPriority w:val="99"/>
    <w:semiHidden w:val="1"/>
    <w:rsid w:val="00122C73"/>
    <w:rPr>
      <w:sz w:val="18"/>
      <w:szCs w:val="20"/>
    </w:rPr>
  </w:style>
  <w:style w:type="character" w:styleId="Appelnotedebasdep">
    <w:name w:val="footnote reference"/>
    <w:basedOn w:val="Policepardfaut"/>
    <w:uiPriority w:val="99"/>
    <w:semiHidden w:val="1"/>
    <w:unhideWhenUsed w:val="1"/>
    <w:rsid w:val="000B629A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 w:val="1"/>
    <w:unhideWhenUsed w:val="1"/>
    <w:rsid w:val="00982943"/>
    <w:rPr>
      <w:sz w:val="20"/>
      <w:szCs w:val="20"/>
    </w:rPr>
  </w:style>
  <w:style w:type="character" w:styleId="NotedefinCar" w:customStyle="1">
    <w:name w:val="Note de fin Car"/>
    <w:basedOn w:val="Policepardfaut"/>
    <w:link w:val="Notedefin"/>
    <w:uiPriority w:val="99"/>
    <w:semiHidden w:val="1"/>
    <w:rsid w:val="00982943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 w:val="1"/>
    <w:unhideWhenUsed w:val="1"/>
    <w:rsid w:val="00982943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122C73"/>
    <w:rPr>
      <w:rFonts w:ascii="Times New Roman" w:cs="Times New Roman" w:hAnsi="Times New Roman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122C73"/>
    <w:rPr>
      <w:rFonts w:ascii="Times New Roman" w:cs="Times New Roman" w:hAnsi="Times New Roman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1" Type="http://schemas.openxmlformats.org/officeDocument/2006/relationships/font" Target="fonts/FiraSansLight-italic.ttf"/><Relationship Id="rId10" Type="http://schemas.openxmlformats.org/officeDocument/2006/relationships/font" Target="fonts/FiraSansLight-bold.ttf"/><Relationship Id="rId12" Type="http://schemas.openxmlformats.org/officeDocument/2006/relationships/font" Target="fonts/FiraSansLight-boldItalic.ttf"/><Relationship Id="rId9" Type="http://schemas.openxmlformats.org/officeDocument/2006/relationships/font" Target="fonts/FiraSansLight-regular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aVHM/jVGIBvtFwXYx5I4BLTHxA==">AMUW2mXY9gTh1MjDdMM7zbRiBEbeSFneWa2bxHp39ltHePO1oMZrbVyazYZpfRAoG9mz/llTppbPwCrs1sL3yMVj6lWvvMC0sqlofGanxtEKxz2agD4lQ2Q=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2021-05-19T08:55:00Z</dcterms:created>
  <dc:creator>Céline Grauby</dc:creator>
</cp:coreProperties>
</file>